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47"/>
        <w:gridCol w:w="1905"/>
        <w:gridCol w:w="7571"/>
      </w:tblGrid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B" w:rsidRPr="007F5BA1" w:rsidRDefault="00A06AEB" w:rsidP="00B40191">
            <w:pPr>
              <w:spacing w:after="120"/>
              <w:jc w:val="both"/>
              <w:rPr>
                <w:rFonts w:ascii="Cambria" w:eastAsia="MS Outlook" w:hAnsi="Cambria" w:cs="Arial"/>
                <w:b/>
                <w:lang w:eastAsia="en-US"/>
              </w:rPr>
            </w:pPr>
            <w:r w:rsidRPr="007F5BA1">
              <w:rPr>
                <w:rFonts w:ascii="Cambria" w:eastAsia="MS Outlook" w:hAnsi="Cambria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B" w:rsidRPr="007F5BA1" w:rsidRDefault="007E51AB" w:rsidP="007E51AB">
            <w:pPr>
              <w:spacing w:after="120"/>
              <w:rPr>
                <w:rFonts w:ascii="Cambria" w:eastAsia="Calibri" w:hAnsi="Cambria" w:cs="Arial"/>
                <w:b/>
                <w:lang w:eastAsia="en-US"/>
              </w:rPr>
            </w:pPr>
            <w:r w:rsidRPr="007F5BA1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Rodzaj</w:t>
            </w:r>
            <w:r w:rsidR="00A06AEB" w:rsidRPr="007F5BA1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 komponentu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b/>
                <w:lang w:eastAsia="en-US"/>
              </w:rPr>
            </w:pPr>
            <w:r w:rsidRPr="007F5BA1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Wymagane minimalne parametry techniczne komputera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Komputer stacjonarny. 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Komputer będzie wykorzystywany dla potrzeb aplikacji biurowych, aplikacji edukacyjnych, aplikacji obliczeniowych, aplikacji graficznych, dostępu do internetu oraz poczty elektronicznej</w:t>
            </w:r>
            <w:r w:rsidR="004D7996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i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Procesor taktowa</w:t>
            </w:r>
            <w:r w:rsidR="007E51A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ny częstotliwością co najmniej </w:t>
            </w:r>
            <w:r w:rsidR="004D7996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2.5</w:t>
            </w:r>
            <w:r w:rsidR="00D06C02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GHz</w:t>
            </w:r>
            <w:r w:rsidR="004D7996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,w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ydajność procesora spełniająca kryterium PassMark&gt;= </w:t>
            </w:r>
            <w:r w:rsidR="00D06C02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4950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wg klasyfikacji CPU Benchmark dostępnej pod adresem: </w:t>
            </w:r>
            <w:hyperlink r:id="rId7" w:history="1">
              <w:r w:rsidRPr="007F5BA1">
                <w:rPr>
                  <w:rStyle w:val="Hipercze"/>
                  <w:rFonts w:ascii="Cambria" w:eastAsia="Calibri" w:hAnsi="Cambria" w:cs="Arial"/>
                  <w:sz w:val="22"/>
                  <w:szCs w:val="22"/>
                  <w:lang w:eastAsia="en-US"/>
                </w:rPr>
                <w:t>https://www.cpubenchmark.net</w:t>
              </w:r>
            </w:hyperlink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Min. </w:t>
            </w:r>
            <w:r w:rsidR="002861B8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4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GB DDR4 2</w:t>
            </w:r>
            <w:r w:rsidR="006C2154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400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MHz, możliwość rozbudowy do min </w:t>
            </w:r>
            <w:r w:rsidR="00D06C02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32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GB, minimum</w:t>
            </w:r>
            <w:r w:rsidR="005F4B4E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1 slot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woln</w:t>
            </w:r>
            <w:r w:rsidR="005F4B4E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y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na dalszą rozbudowę</w:t>
            </w:r>
            <w:r w:rsidR="006C2154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  <w:p w:rsidR="006C2154" w:rsidRPr="007F5BA1" w:rsidRDefault="00C41CA5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Obsługa pamięci DDR4 1866/ 2133/ 2400/ 2667(OC)/ 2933(OC)/3200(OC)+ MHz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0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val="sv-SE"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val="sv-SE" w:eastAsia="en-US"/>
              </w:rPr>
              <w:t xml:space="preserve">Min. </w:t>
            </w:r>
            <w:r w:rsidR="00EF693F" w:rsidRPr="007F5BA1">
              <w:rPr>
                <w:rFonts w:ascii="Cambria" w:eastAsia="Calibri" w:hAnsi="Cambria" w:cs="Arial"/>
                <w:sz w:val="22"/>
                <w:szCs w:val="22"/>
                <w:lang w:val="sv-SE" w:eastAsia="en-US"/>
              </w:rPr>
              <w:t xml:space="preserve">1x </w:t>
            </w:r>
            <w:r w:rsidR="004D7996" w:rsidRPr="007F5BA1">
              <w:rPr>
                <w:rFonts w:ascii="Cambria" w:eastAsia="Calibri" w:hAnsi="Cambria" w:cs="Arial"/>
                <w:sz w:val="22"/>
                <w:szCs w:val="22"/>
                <w:lang w:val="sv-SE" w:eastAsia="en-US"/>
              </w:rPr>
              <w:t>500 GB SATA 6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val="sv-SE"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Grafika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5" w:rsidRPr="007F5BA1" w:rsidRDefault="00C41CA5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Karta graficzna ze wsparciem dla DirectX 12, złącza video: min. 1xHDMI</w:t>
            </w:r>
          </w:p>
          <w:p w:rsidR="009F48E7" w:rsidRPr="007F5BA1" w:rsidRDefault="00C41CA5" w:rsidP="000664FB">
            <w:pPr>
              <w:spacing w:after="120"/>
              <w:jc w:val="both"/>
              <w:rPr>
                <w:rFonts w:ascii="Cambria" w:eastAsia="Calibri" w:hAnsi="Cambria" w:cs="Arial"/>
                <w:color w:val="00B050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Karta osiągająca w teście Average G3D Mark wynik min. 1700 pkt. wynik dostępny na stronie: </w:t>
            </w:r>
            <w:hyperlink r:id="rId8" w:history="1">
              <w:r w:rsidR="004D7996" w:rsidRPr="007F5BA1">
                <w:rPr>
                  <w:rStyle w:val="Hipercze"/>
                  <w:rFonts w:ascii="Cambria" w:eastAsia="Calibri" w:hAnsi="Cambria" w:cs="Arial"/>
                  <w:sz w:val="22"/>
                  <w:szCs w:val="22"/>
                  <w:lang w:eastAsia="en-US"/>
                </w:rPr>
                <w:t>https://www.videocardbenchmark.net/</w:t>
              </w:r>
            </w:hyperlink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Karta dźwiękowa zintegrowana z płytą główną, min. 2 kanałowa;</w:t>
            </w:r>
          </w:p>
        </w:tc>
      </w:tr>
      <w:tr w:rsidR="00A06AEB" w:rsidRPr="007F5BA1" w:rsidTr="000664F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Obudowa mini lub mikro tower o wymiarach nie większych niż 34x13x29 cm, możliwość montażu pełnowymiarowych kart graficznych, montaż beznarzędziowy dysków; napędu optycznego i kart rozszerzeń; wykonana z blachy o grubości co najmniej 0,6mm</w:t>
            </w:r>
          </w:p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możliwość montażu dysku 2x2,5" oraz 1x 3,5" wewnątrz obudowy</w:t>
            </w:r>
          </w:p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wyposażona w 2 porty USB  3.1 oraz złącza mikrofonu i słuchawek z przodu obudowy</w:t>
            </w:r>
          </w:p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wbudowana karta sieciowa 10/100/100</w:t>
            </w:r>
          </w:p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możliwość otwierania bez użycia narzędzi (wkręty ręczne)</w:t>
            </w:r>
          </w:p>
          <w:p w:rsidR="00C41CA5" w:rsidRPr="007F5BA1" w:rsidRDefault="00C41CA5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wyposażona w złącze Kensington Lock i ucho na kłódkę</w:t>
            </w:r>
          </w:p>
          <w:p w:rsidR="006C2154" w:rsidRPr="007F5BA1" w:rsidRDefault="007E51AB" w:rsidP="000664FB">
            <w:pPr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Zasilacz o mocy minimum 300W </w:t>
            </w:r>
            <w:r w:rsidR="00C41CA5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80+ Bronze. Zasilacz w oferowanym komputerze musi znajdować się na stronie internetowej  http://www.plugloadsolutions.com/80pluspowersupplies.aspx (do oferty należy dołączyć wydruk potwierdzający spełnienie tego wymogu).</w:t>
            </w:r>
          </w:p>
        </w:tc>
      </w:tr>
      <w:tr w:rsidR="00A06AEB" w:rsidRPr="007F5BA1" w:rsidTr="000664FB">
        <w:trPr>
          <w:trHeight w:val="6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5" w:rsidRPr="007F5BA1" w:rsidRDefault="00C41CA5" w:rsidP="000664F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Deklaracja zgodności CE oraz ROHS</w:t>
            </w:r>
          </w:p>
          <w:p w:rsidR="00C41CA5" w:rsidRPr="007F5BA1" w:rsidRDefault="00C41CA5" w:rsidP="000664F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Poprawna prac z oprogramowaniem Microsoft – dołączyć Windows hardware certification report</w:t>
            </w:r>
          </w:p>
          <w:p w:rsidR="00A06AEB" w:rsidRPr="007F5BA1" w:rsidRDefault="00C41CA5" w:rsidP="000664F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Produkcja sprzętu zgodnie z ISO 9001, ISO 27001, ISO 28000</w:t>
            </w:r>
          </w:p>
        </w:tc>
      </w:tr>
      <w:tr w:rsidR="00A06AEB" w:rsidRPr="007F5BA1" w:rsidTr="000664FB">
        <w:trPr>
          <w:trHeight w:val="6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Oprogramowanie wspierane przez producenta komputera do zarządzana, zdalnej administracji oraz diagnostyki</w:t>
            </w:r>
            <w:r w:rsidR="002C25D0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- </w:t>
            </w:r>
            <w:r w:rsidR="002C25D0" w:rsidRPr="007F5BA1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w formularzu oferty należy podać wersje oferowanego oprogramowania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System chroniący przed zagrożeniami, posiadający certyfikaty VB100%, OPSWAT, AVLAB +++, AV ComperativeAdvance +. Silnik musi umożliwiać co najmniej: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wykrywanie i blokowania plików ze szkodliwą zawartością, w tym osadzonych/skompresowanych plików, które używają czasie rzeczywistym algorytmów kompresji,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wykrywanie i usuwanie plików typu rootkit oraz złośliwego oprogramowania, również przy użyciu technik behawioralnych,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stosowanie kwarantanny,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wykrywanie i usuwanie fałszywego oprogramowania bezpieczeństwa (roguewear)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skanowanie urządzeń USB natychmiast po podłączeniu,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automatyczne odłączanie zainfekowanej końcówki od sieci,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lastRenderedPageBreak/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moduł ochrony IDS/IPS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mechanizm wykrywania skanowania portów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pozwalać na wykluczenie adresów IP oraz PORTów TCP/IP z modułu wykrywania skanowania portów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Moduł wykrywania ataków DDoS musi posiadać kilka poziomów wrażliwości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Szyfrowanie danych: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Zapobiegające utracie danych z powodu utraty / kradzieży punktu końcowego. Oprogramowanie szyfruje całą zawartość na urządzeniach przenośnych, takich jak Pen Drive'y, dyski USB i udostępnia je tylko autoryzowanym użytkownikom.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Oprogramowanie umożliwia blokowanie wybranych przez administratora urządzeń zewnętrznych podłączanych do stacji końcowej. 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Oprogramowanie umożliwia zdefiniowanie listy zaufanych urządzeń, które nie będą blokowane podczas podłączanie do stacji końcowej.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Interfejs zarządzania wyświetla monity o zbliżającym się zakończeniu licencji, a także powiadamia o zakończeniu licencji.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Dodatkowy moduł chroniący dane użytkownika przed działaniem oprogramowania ransomware. Działanie modułu polega na ograniczeniu możliwości modyfikowania chronionych plików, tylko procesom systemowym oraz zaufanym aplikacjom.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dowolnego zdefiniowania dodatkowo chronionych folderów zawierających wrażliwe dane użytkownika.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zdefiniowania zaufanych folderów. Aplikacje uruchamiane z zaufanych folderów mają możliwość modyfikowania plików objętych dodatkową ochroną anyransomware.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Zaawansowane monitorowanie krytycznych danych użytkownika zapewniające zapobiegające prze niezamierzonymi manipulacjami – ataki ransomware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Centralna konsola zarządzająca zainstalowana na serwerze musi umożliwiać co najmniej: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Przechowywanie danych w bazie typu SQL, z której korzysta funkcjonalność raportowania konsoli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Zdalną instalację lub deinstalację oprogramowan</w:t>
            </w: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ia ochronnego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na stacjach klienckich, na pojedynczych punktach, zakresie adresów IP lub grupie z ActiveDirectory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Tworzenie paczek instalacyjnych oprogramowania klienckiego, z rozróżnieniem docelowej platformy systemowej (w tym 32 lub 64bit dla systemów Windows i Linux), w for</w:t>
            </w: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mie plików .exe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lub .msi dla Windows oraz formatach dla systemów Linux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Centralną dystrybucję na zarządzanych klientach uaktualnień definicji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lastRenderedPageBreak/>
              <w:t>ochronnych, których źródłem będzie plik lub pliki wgrane na serwer konsoli przez administratora, bez dostępu do sieci Internet.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Definiowanie struktury zarządzanie opartej o role i polityki, w których każda z funkcjonalności musi mieć możliwość konfiguracji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Zarządzanie przez Chmurę: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1.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być zdolny do wyświetlania statusu bezpieczeństwa konsolidacyjnego urządzeń końcowych zainstalowanych w różnych biurach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2.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zdolność do tworzenia kopii zapasowych i przywracania plików konfiguracyjnych z serwera chmury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3.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zdolność do promowania skutecznej polityki lokalnej do globalnej i zastosować ją globalnie do wszystkich biur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4.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mieć możliwość tworzenia wielu poziomów dostępu do hierarchii aby umożliwić dostęp do Chmury zgodnie z przypisaniem do grupy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5.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dostęp do konsoli lokalnie z dowolnego miejsca w nagłych przypadkach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6.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możliwość przeglądania raportów podsumowujących dla wszystkich urządzeń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7.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zdolność do uzyskania raportów i powiadomień za pomocą poczty elektronicznej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Aktualizacja oprogramowania w trybie offline, za pomocą paczek aktualizacyjnych ściągniętych z dedykowanej witryny producenta oprogramowania.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1.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Serwer: centralna konsola zarządzająca oraz oprogramowanie chroniące serwer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2.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Oprogramowanie klienckie, zarządzane z poziomu serwera.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System musi umożliwiać, w sposób centralnie zarządzany z konsoli na serwerze, co najmniej: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różne ustawienia dostępu dla urządzeń: pełny dostęp, tylko do odczytu i blokowanie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•funkcje przyznania praw dostępu dla nośników pamięci tj. USB, CD 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regulowania połączeń WiFi i Bluetooth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kontrolowania i regulowania użycia urządzeń peryferyjnych typu: drukarki, skanery i kamery internetowe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funkcję blokady lub zezwolenia na połączenie się z urządzeniami mobilnymi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blokowania dostępu dowolnemu urządzeniu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tymczasowego dodania dostępu do urządzenia przez administratora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zdolność do szyfrowania zawartości USB i udostępniania go na punktach końcowych z zainstalowanym oprogramowaniem klienckim systemu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zablokowania funkcjonalności portów USB, blokując dostęp urządzeniom innym niż klawiatura i myszka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zezwalania na dostęp tylko urządzeniom wcześniej dodanym przez administratora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zarządzani urządzeniami podłączanymi do końcówki, takimi jak iPhone, iPad, iPod, Webcam, cardreader, BlackBerry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używania tylko zauf</w:t>
            </w: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anych urządzeń sieciowych,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w tym urządzeń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lastRenderedPageBreak/>
              <w:t>wskazanych na końcówkach klienckich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funkcję wirtualnej klawiatury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możliwość blokowania każdej aplikacji 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zablokowania aplikacji w oparciu o kategorie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dodania własnych aplikacji do listy zablokowanych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zdolność do tworzenia kompletnej listy aplikacji zainstalowanych na komputerach klientach poprzez konsole administracyjna na serwerze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dodawanie innych aplikacji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dodawanie aplikacji w formie portable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możliwość wyboru pojedynczej aplikacji w konkretnej wersji 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dodawanie aplikacji, których rozmiar pliku wykonywalnego ma wielkość do 200MB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kategorieaplikacjitypu: tuning software, toolbars, proxy, network tools, file sharing application, backup software,  encrypting tool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zablokowania funkcji Printscreen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monitorowania przesyłu danych między aplikacjami zarówno na systemie operacyjnym Windows jak i OSx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monitorowania i kontroli przepływu poufnych informacji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dodawania własnych zdefiniowanych słów/fraz do wyszukania w różnych typów plików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blokowania plików w oparciu o ich rozszerzenie lub rodzaj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monitorowania i zarządzania danymi udostępnianymi poprzez zasoby sieciowe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ochronę przed wyciekiem informacji na drukarki lokalne i sieciowe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ochrona zawartości schowka systemu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ochrona przed wyciekiem informacji w poczcie e-mail w komunikacji SSL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dodawania wyjątków dla domen, aplikacji i lokalizacji sieciowych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ochrona plików zamkniętych w archiwach 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•Zmiana rozszerzenia pliku nie może mieć znaczenia w ochronie plików przed wyciekiem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•możliwość tworzenia profilu DLP dla każdej polityki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•wyświetlanie alertu dla użytkownika w chwili próby wykonania niepożądanego działania 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ochrona przez wyciekiem plików poprzez programy typu p2p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Monitorowanie zmian w plikach: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Funkcje monitorowania określonych rodzajów plików.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wykluczenia określonych plików/folderów dla procedury monitorowania.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Generator raportów do funkcjonalności monitora zmian w plikach.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śledzenia zmian we wszystkich plikach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śledzenia zmian w oprogramowaniu zainstalowanym na końcówkach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definiowana własnych typów plików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Optymalizacja systemu operacyjnego stacji klienckich: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usuwanie tymczasowych plików, czyszczenie niepotrzebnych wpisów do rejestru oraz defragmentacji dysku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optymalizacja w chwili startu systemu operacyjnego, przed jego całkowitym uruchomieniem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możliwość zaplanowania optymalizacje na wskazanych stacjach klienckich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instruktaż stanowiskowy pracowników Zamawiającego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dokumentacja techniczna w języku polskim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lastRenderedPageBreak/>
              <w:t>Wspierane platformy i systemy operacyjne: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 xml:space="preserve">1.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Microsoft Windows XP/7/8/10/ Professional (32-bit/64-bit)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 xml:space="preserve">2.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Microsoft Windows Server Web / Standard / Enterprise/ Datacenter (32-bit/64-bit)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 xml:space="preserve">3.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Mac OS X, Mac OS 10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 xml:space="preserve">4.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Linux 64-bit, Ubuntu, openSUSE, Fedora 14-25, RedHat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Platforma do zarządzania dla Android i iOS: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zapewnić kompleksowy system ochrony i zarządzania urządzeniami mobilnymi z systemami Android oraz iOS a także ich ochronę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Funkcjonalność musi być realizowana za pomocą platformy w chmurze bez infrastruktury wewnątrz sieci firmowej.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Zarządzanie użytkownikiem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zarządzanie użytkownikami przypisanymi do numerów telefonów oraz adresów email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przypisanie atrybutów do użytkowników, co najmniej: Imię, Nazwisko, adres email, Departament, numer telefonu stacjonarnego, numer telefonu komórkowego, typ użytkownika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możliwość sprawdzenia listy urządzeń przypisanych użytkownikowi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posiadać możliwość eksportu danych użytkownika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Zarządzanie urządzeniem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wdrożenie przez Email, SMS, kod QR oraz ADO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import listy urządzeń z pliku CSV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dodanie urządzeń prywatnych oraz firmowych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podgląd co najmniej następujących informacji konfiguracji: Data wdrożenia, typ wdrożenia, status wdrożenia, status urządzenia, numer telefonu, właściciel, typ właściciela, grupa, reguły, konfiguracja geolokacji, wersja agenta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podgląd co najmniej następujących informacji sprzętowych: model, producent, system, IMEI, ID SIM, dostawca SIM, adres MAC, bluetooth, Sieć, wolna przestrzeń na dysku, całkowita przeszłość na dysku, bateria, zużycie procesora, sygnał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umożliwiać podgląd lokacji w zakresach czasu: dzisiaj, wczoraj, ostatnie 7 dni, ostatnie 15 dni, ostatnie 30 dni, własny zakres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zawierać podgląd aktualnie zainstalowanych aplikacji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Musi zawierać informacje o zużyciu łącza danych, a w tym: Ogólne zużycie danych, zużycie danych według aplikacji, wykres zużycia danych, 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Musi zawierać moduł raportowania aktywności, skanowania oraz naruszenia reguł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•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Moduł raportowania musi umożliwiać podgląd w zakresie: dzisiaj, ostatnie 7 dni, ostatnie 15 dni, ostatnie 30 dni, własny zakres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Oprogramowanie pozwalające na wykrywaniu oraz zarządzaniu podatnościami bezpieczeństwa: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Wymagania dotyczące technologii: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1.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Dostęp do rozwiązania realizowany jest za pomocą dedykowanego portalu zarządzającego dostępnego przez przeglądarkę internetową</w:t>
            </w:r>
          </w:p>
          <w:p w:rsidR="009726DC" w:rsidRPr="007F5BA1" w:rsidRDefault="007E51AB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2.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Portal zarządzający musi być dostępny w postaci usługi hostowanej na serwerach producenta.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3.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Dostęp do portalu zarządzającego odbywa się za pomocą wspieranych przeglądarek internetowych: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Microsoft Internet Explorer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Microsoft Edge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Mozilla Firefox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- Google Chrome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- Safari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lastRenderedPageBreak/>
              <w:t xml:space="preserve">4.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Rozwiązanie realizuje skany podatności za pomocą dedykowanych nodów skanujących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5.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Nod skanujący musi być dostępny w postaci usługi hostowanej na serwerach producenta oraz w postaci aplikacji instalowanej lokalnie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6.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Nod skanujący w postaci aplikacji instalowanej lokalnie dostępny jest na poniższe systemy operacyjne: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Windows 2008 R2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Windows 2012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Windows 2012 R2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  <w:lang w:val="en-US"/>
              </w:rPr>
              <w:t>- Windows 2016</w:t>
            </w:r>
          </w:p>
          <w:p w:rsidR="009726DC" w:rsidRPr="007F5BA1" w:rsidRDefault="009726DC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7. Portal zarządzający musi umożliwiać: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a)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przegląd wybranych danych na podstawie konfigurowalnych widgetów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b)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zablokowania możliwości zmiany konfiguracji widgetów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c)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zarządzanie skanami podatności (start, stop), przeglądanie listy podatności oraz tworzenie raportów.</w:t>
            </w:r>
          </w:p>
          <w:p w:rsidR="009726DC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>d)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 tworzenie grup skanów z odpowiednią konfiguracją poszczególnych skanów podatności</w:t>
            </w:r>
          </w:p>
          <w:p w:rsidR="00A06AEB" w:rsidRPr="007F5BA1" w:rsidRDefault="00755002" w:rsidP="000664FB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7F5BA1">
              <w:rPr>
                <w:rFonts w:ascii="Cambria" w:hAnsi="Cambria" w:cs="Arial"/>
                <w:color w:val="212121"/>
                <w:sz w:val="22"/>
                <w:szCs w:val="22"/>
              </w:rPr>
              <w:t xml:space="preserve">e) </w:t>
            </w:r>
            <w:r w:rsidR="009726DC" w:rsidRPr="007F5BA1">
              <w:rPr>
                <w:rFonts w:ascii="Cambria" w:hAnsi="Cambria" w:cs="Arial"/>
                <w:color w:val="212121"/>
                <w:sz w:val="22"/>
                <w:szCs w:val="22"/>
              </w:rPr>
              <w:t>eksport wszystkich skanów podatności do pliku CSV</w:t>
            </w:r>
          </w:p>
        </w:tc>
      </w:tr>
      <w:tr w:rsidR="00A06AEB" w:rsidRPr="007F5BA1" w:rsidTr="000664FB">
        <w:trPr>
          <w:trHeight w:val="29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A06AEB" w:rsidP="00B40191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System operacyjny – </w:t>
            </w:r>
            <w:r w:rsidRPr="007F5BA1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w formularzu oferty należy podać wersje oferowanego oprogramowania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B" w:rsidRPr="007F5BA1" w:rsidRDefault="00091841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Parycja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Recovery umożliwiając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a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w przypadku awarii dysku twardego ponowną instalację zainstalowanego systemu operacyjnego oraz nośnik zawierający sterowniki wszystkich zainstalowanych urządzeń </w:t>
            </w: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Windows 10 </w:t>
            </w:r>
            <w:r w:rsidR="0054196C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Professional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bit lub równoważny </w:t>
            </w: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1.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Dostępne dwa rodzaje graficznego interfejsu użytkownika: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a.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Klasyczny, umożliwiający obsługę przy pomocy klawiatury i myszy,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2.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3.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Interfejs użytkownika dostępny w wielu językach do wyboru – w tym polskim i angielskim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4.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Wbudowane w system operacyjny minimum dwie przeglądarki Internetowe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5.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6.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Zlokalizowane w języku polskim, co najmniej następujące elementy: menu, pomoc, komunikaty systemowe, menedżer plików.</w:t>
            </w:r>
            <w:bookmarkStart w:id="0" w:name="_GoBack"/>
            <w:bookmarkEnd w:id="0"/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7.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Graficzne środowisko instalacji i konfiguracji dostępne w języku polskim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8.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Wbudowany system pomocy w języku polskim.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9.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Możliwość przystosowania stanowiska dla osób niepełnosprawnych (np. słabo widzących).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10.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Możliwość sterowania czasem dostarczania nowych wersji systemu operacyjnego, możliwość centralnego opóźniania dostarczania nowej wersji o minimum 4 miesiące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11.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Wsparcie dla VBScript – możliwość uruchamiania interpretera poleceń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12.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Wsparcie dla PowerShell 5.x – możliwość uruchamiania interpretera poleceń</w:t>
            </w:r>
          </w:p>
          <w:p w:rsidR="0054196C" w:rsidRPr="007F5BA1" w:rsidRDefault="0054196C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13. Możliwość podłączenia do domeny Active Directory.</w:t>
            </w:r>
          </w:p>
        </w:tc>
      </w:tr>
      <w:tr w:rsidR="00A06AEB" w:rsidRPr="007F5BA1" w:rsidTr="000664F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B40191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Gwarancja i wsparcie techniczne producenta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4B12BC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4B12BC">
              <w:rPr>
                <w:rFonts w:ascii="Cambria" w:hAnsi="Cambria"/>
                <w:color w:val="FF0000"/>
                <w:sz w:val="22"/>
              </w:rPr>
              <w:t xml:space="preserve">Minimun 36 miesięcy </w:t>
            </w:r>
            <w:r w:rsidRPr="004B12BC">
              <w:rPr>
                <w:rFonts w:ascii="Cambria" w:eastAsia="Calibri" w:hAnsi="Cambria" w:cs="Arial"/>
                <w:color w:val="FF0000"/>
                <w:sz w:val="22"/>
                <w:szCs w:val="22"/>
                <w:lang w:eastAsia="en-US"/>
              </w:rPr>
              <w:t>gwarancji</w:t>
            </w:r>
            <w:r w:rsidR="00A06AEB" w:rsidRPr="004B12BC">
              <w:rPr>
                <w:rFonts w:ascii="Cambria" w:eastAsia="Calibri" w:hAnsi="Cambria" w:cs="Arial"/>
                <w:color w:val="FF0000"/>
                <w:sz w:val="22"/>
                <w:szCs w:val="22"/>
                <w:lang w:eastAsia="en-US"/>
              </w:rPr>
              <w:t xml:space="preserve"> producenta,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Czas reakcji serwisu do końca następnego dnia roboczego. Firma serwisująca musi posiadać ISO 9001:2000 na świadczenie usług serwisowych oraz posiadać autoryzacje producenta komputera – dokumenty potwierdzające załączyć do oferty.</w:t>
            </w:r>
          </w:p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Ogólnopolska, telefoniczna infolinia/linia tec</w:t>
            </w:r>
            <w:r w:rsidR="00755002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hniczna producenta komputera, 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dostępna w czasie obowiązywania gwarancji na sprzęt i umożliwiająca po 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lastRenderedPageBreak/>
              <w:t>podaniu numeru seryjnego urządzenia:</w:t>
            </w:r>
          </w:p>
          <w:p w:rsidR="00A06AEB" w:rsidRPr="007F5BA1" w:rsidRDefault="00755002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-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weryfikację konfiguracji fabrycznej wraz z wersją fabrycznie dostarczonego oprogramowania (system operacyjny, szcz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egółowa konfiguracja sprzętowa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- CPU, HDD, pamięć)</w:t>
            </w:r>
          </w:p>
          <w:p w:rsidR="00A06AEB" w:rsidRPr="007F5BA1" w:rsidRDefault="00A06AEB" w:rsidP="000664FB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A06AEB" w:rsidRPr="007F5BA1" w:rsidTr="000664F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B40191">
            <w:p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lastRenderedPageBreak/>
              <w:t xml:space="preserve"> 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7E51AB">
            <w:pPr>
              <w:spacing w:after="120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Wbudowane porty: 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min. 1 x </w:t>
            </w:r>
            <w:r w:rsidR="0054196C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VGA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, </w:t>
            </w:r>
          </w:p>
          <w:p w:rsidR="000C05F8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val="en-US"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>min. 1 x HDMI ver. 1.4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val="en-US"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 xml:space="preserve">min. </w:t>
            </w:r>
            <w:r w:rsidR="00C41CA5"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>1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val="en-US" w:eastAsia="en-US"/>
              </w:rPr>
              <w:t xml:space="preserve"> x PS/2, </w:t>
            </w:r>
          </w:p>
          <w:p w:rsidR="000C05F8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min. </w:t>
            </w:r>
            <w:r w:rsidR="00B40191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8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portów USB wyprowadzonych na zewnątrz komputera w tym min.: min. </w:t>
            </w:r>
            <w:r w:rsidR="00B40191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2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porty </w:t>
            </w:r>
            <w:r w:rsidR="00B40191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USB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3.1z przodu obudowy</w:t>
            </w:r>
            <w:r w:rsidR="000C05F8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, 4szt. USB 3.</w:t>
            </w:r>
            <w:r w:rsidR="00C41CA5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1</w:t>
            </w:r>
            <w:r w:rsidR="000C05F8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z tyłu obudowy</w:t>
            </w:r>
            <w:r w:rsidR="00D14BD5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i 2szt. USB 2.0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- wymagana ilość i rozmieszczenie portów USB nie może być osiągnięta w wyniku stosowania konwerterów, przejściówek, kart PCIe itp.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porty słuchawek i mikrofonu na przednim oraz tylnym panelu obudowy.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Komputer musi umożliwiać jego rozbudowę w postaci dedykowanych kart PCIe np. kartę WiFi a/b/g/n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Karta sieciowa 10/100/1000 Ethernet RJ 45, zintegrowana z płytą główną, wspierająca obsługę WoL (funkcja włączana przez użytkownika), PXE 2.1.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Płyta główna posiadająca chipset rekomendowany przez producenta procesora.  Zbudowana w oparciu o kondensatory polimerowe o podwyższonej trwałości., przeznaczona dla danego urządzenia; wyposażona w : </w:t>
            </w:r>
          </w:p>
          <w:p w:rsidR="00D17B22" w:rsidRPr="007F5BA1" w:rsidRDefault="000C05F8" w:rsidP="000664F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SATA III (6 Gb/s) - </w:t>
            </w:r>
            <w:r w:rsidR="0054196C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4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szt.</w:t>
            </w:r>
          </w:p>
          <w:p w:rsidR="00D17B22" w:rsidRPr="007F5BA1" w:rsidRDefault="00D17B22" w:rsidP="000664F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2 x PCIe x1</w:t>
            </w:r>
          </w:p>
          <w:p w:rsidR="00C41CA5" w:rsidRPr="007F5BA1" w:rsidRDefault="00C41CA5" w:rsidP="000664F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1 x PCIe x 16</w:t>
            </w:r>
          </w:p>
          <w:p w:rsidR="00D17B22" w:rsidRPr="007F5BA1" w:rsidRDefault="00D17B22" w:rsidP="000664F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2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złącza DIMM z obsługą do </w:t>
            </w: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32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GB DDR4 pamięci RAM, </w:t>
            </w:r>
          </w:p>
          <w:p w:rsidR="00A06AEB" w:rsidRPr="007F5BA1" w:rsidRDefault="00A06AEB" w:rsidP="000664FB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Klawiatura USB w układzie polski programisty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Mysz USB z klawiszami oraz rolką (scroll)</w:t>
            </w:r>
          </w:p>
          <w:p w:rsidR="00A06AEB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0C05F8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Wbudowana w obudowę n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agrywarka DVD +/-RW szybkość min. x24 wraz z oprogramowaniem do nagrywania i odtwarzania płyt</w:t>
            </w:r>
          </w:p>
          <w:p w:rsidR="000C05F8" w:rsidRPr="007F5BA1" w:rsidRDefault="00755002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• </w:t>
            </w:r>
            <w:r w:rsidR="00A06AEB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Dołączony nośnik ze sterownikami</w:t>
            </w:r>
          </w:p>
          <w:p w:rsidR="000C05F8" w:rsidRPr="007F5BA1" w:rsidRDefault="000C05F8" w:rsidP="000664FB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Wsparcie dla konfiguracji RAID</w:t>
            </w:r>
            <w:r w:rsidR="00D17B22"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0,1, 10.</w:t>
            </w: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Ochrona przed nadmiernym napięciem zasilania:</w:t>
            </w:r>
          </w:p>
          <w:p w:rsidR="00A06AEB" w:rsidRPr="007F5BA1" w:rsidRDefault="00A06AEB" w:rsidP="000664FB">
            <w:pPr>
              <w:spacing w:after="120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7F5BA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</w:tbl>
    <w:p w:rsidR="00A06AEB" w:rsidRPr="007F5BA1" w:rsidRDefault="00A06AEB" w:rsidP="00B40191">
      <w:pPr>
        <w:rPr>
          <w:rFonts w:ascii="Cambria" w:hAnsi="Cambria" w:cs="Arial"/>
          <w:sz w:val="22"/>
          <w:szCs w:val="22"/>
        </w:rPr>
      </w:pPr>
    </w:p>
    <w:p w:rsidR="00FC1B69" w:rsidRPr="007F5BA1" w:rsidRDefault="00FC1B69" w:rsidP="00B40191">
      <w:pPr>
        <w:rPr>
          <w:rFonts w:ascii="Cambria" w:hAnsi="Cambria"/>
          <w:sz w:val="22"/>
          <w:szCs w:val="22"/>
        </w:rPr>
      </w:pPr>
    </w:p>
    <w:sectPr w:rsidR="00FC1B69" w:rsidRPr="007F5BA1" w:rsidSect="007F5BA1">
      <w:head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ED" w:rsidRDefault="00FA78ED" w:rsidP="000664FB">
      <w:r>
        <w:separator/>
      </w:r>
    </w:p>
  </w:endnote>
  <w:endnote w:type="continuationSeparator" w:id="1">
    <w:p w:rsidR="00FA78ED" w:rsidRDefault="00FA78ED" w:rsidP="0006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ED" w:rsidRDefault="00FA78ED" w:rsidP="000664FB">
      <w:r>
        <w:separator/>
      </w:r>
    </w:p>
  </w:footnote>
  <w:footnote w:type="continuationSeparator" w:id="1">
    <w:p w:rsidR="00FA78ED" w:rsidRDefault="00FA78ED" w:rsidP="0006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FB" w:rsidRDefault="000664FB" w:rsidP="000664FB">
    <w:pPr>
      <w:pStyle w:val="Nagwek"/>
      <w:jc w:val="right"/>
      <w:rPr>
        <w:b/>
        <w:i/>
      </w:rPr>
    </w:pPr>
    <w:r>
      <w:rPr>
        <w:b/>
        <w:i/>
      </w:rPr>
      <w:t>Załącznik Nr 1b do zaproszenia do złożenia oferty znak RRG.041.14.2019.AK</w:t>
    </w:r>
  </w:p>
  <w:p w:rsidR="000664FB" w:rsidRDefault="000664FB">
    <w:pPr>
      <w:pStyle w:val="Nagwek"/>
    </w:pPr>
  </w:p>
  <w:p w:rsidR="000664FB" w:rsidRDefault="00066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52A91"/>
    <w:multiLevelType w:val="hybridMultilevel"/>
    <w:tmpl w:val="8568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941"/>
    <w:rsid w:val="000664FB"/>
    <w:rsid w:val="00091841"/>
    <w:rsid w:val="000C05F8"/>
    <w:rsid w:val="002861B8"/>
    <w:rsid w:val="002C25D0"/>
    <w:rsid w:val="003208AA"/>
    <w:rsid w:val="003E0840"/>
    <w:rsid w:val="004B12BC"/>
    <w:rsid w:val="004D7996"/>
    <w:rsid w:val="0054196C"/>
    <w:rsid w:val="005503A6"/>
    <w:rsid w:val="005A5670"/>
    <w:rsid w:val="005F4B4E"/>
    <w:rsid w:val="006C2154"/>
    <w:rsid w:val="00731F3A"/>
    <w:rsid w:val="00755002"/>
    <w:rsid w:val="007E51AB"/>
    <w:rsid w:val="007F5BA1"/>
    <w:rsid w:val="009726DC"/>
    <w:rsid w:val="0097730B"/>
    <w:rsid w:val="009F48E7"/>
    <w:rsid w:val="00A06AEB"/>
    <w:rsid w:val="00A42904"/>
    <w:rsid w:val="00B40191"/>
    <w:rsid w:val="00B94D02"/>
    <w:rsid w:val="00C41CA5"/>
    <w:rsid w:val="00D06C02"/>
    <w:rsid w:val="00D14BD5"/>
    <w:rsid w:val="00D17B22"/>
    <w:rsid w:val="00D9301B"/>
    <w:rsid w:val="00DA79C8"/>
    <w:rsid w:val="00DB693E"/>
    <w:rsid w:val="00E159E0"/>
    <w:rsid w:val="00E301EA"/>
    <w:rsid w:val="00EF693F"/>
    <w:rsid w:val="00FA78ED"/>
    <w:rsid w:val="00FC1B69"/>
    <w:rsid w:val="00FC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A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AEB"/>
    <w:pPr>
      <w:ind w:left="720"/>
      <w:contextualSpacing/>
    </w:pPr>
  </w:style>
  <w:style w:type="paragraph" w:customStyle="1" w:styleId="Standard">
    <w:name w:val="Standard"/>
    <w:rsid w:val="00A06A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9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A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066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64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6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4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2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6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6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7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397">
          <w:marLeft w:val="3796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none" w:sz="0" w:space="23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2952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RRG Dominika</cp:lastModifiedBy>
  <cp:revision>24</cp:revision>
  <cp:lastPrinted>2019-10-23T11:49:00Z</cp:lastPrinted>
  <dcterms:created xsi:type="dcterms:W3CDTF">2018-06-18T18:45:00Z</dcterms:created>
  <dcterms:modified xsi:type="dcterms:W3CDTF">2019-10-31T13:50:00Z</dcterms:modified>
</cp:coreProperties>
</file>